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products_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products_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products_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products_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products_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products_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products_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products_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products_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products_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products_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products_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products_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products_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products_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products_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products_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products_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products_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products_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products_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products_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products_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products_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products_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products_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products_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products_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products_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products_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products_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products_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products_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products_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products_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products_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products_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products_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products_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products_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products_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products_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products_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products_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products_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products_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products_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products_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products_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products_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products_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products_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products_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products_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products_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products_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products_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products_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products_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products_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products_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products_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products_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products_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products_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products_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products_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products_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products_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products_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products_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products_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products_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products_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products_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products_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products_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products_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products_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products_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products_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products_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products_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products_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products_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products_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products_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products_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products_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products_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products_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products_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products_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products_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products_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products_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products_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products_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products_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products_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products_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products_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products_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products_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products_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products_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products_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products_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products_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products_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products_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products_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products_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products_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products_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products_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products_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products_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products_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products_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products_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products_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products_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products_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products_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products_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products_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products_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products_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products_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products_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products_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products_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products_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products_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products_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products_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products_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products_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products_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products_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products_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products_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products_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products_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products_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products_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products_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products_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products_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products_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products_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products_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products_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products_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products_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products_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products_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products_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products_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products_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products_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products_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products_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products_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products_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products_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products_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products_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products_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products_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products_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products_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products_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products_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products_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products_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products_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products_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products_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products_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products_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products_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products_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products_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products_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products_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products_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products_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products_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products_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products_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products_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products_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specifically designed for the Copernicus Priority Area Monitoring product, Riparian Zones (RZ). It aims to provide a comprehensive understanding of the product by offering detailed descriptions of all LC/LU classes, including their geographical characteristics, relevant input datasets, and methods for interpreting these classes. The nomenclature detailed within is essential for ensuring consistent and accurate mapping of riparian areas across the EEA-38 + UK region using very-high resolution satellite imagery.</dc:description>
  <cp:keywords>Riparian Zones, Land Cover Classification, Land Use Classification, Very-High Resolution Imagery, Ecosystem Mapping and Assessment, Minimum Mapping Unit, Object Delineation Rules, Imperviousness Degree Layer, Tree Cover Density Classification, Strahler River Order</cp:keywords>
  <dcterms:created xsi:type="dcterms:W3CDTF">2025-09-29T11:59:55Z</dcterms:created>
  <dcterms:modified xsi:type="dcterms:W3CDTF">2025-09-29T11:59:55Z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